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ntic Slab" w:cs="Antic Slab" w:eastAsia="Antic Slab" w:hAnsi="Antic Slab"/>
          <w:b w:val="1"/>
          <w:sz w:val="28"/>
          <w:szCs w:val="28"/>
        </w:rPr>
      </w:pPr>
      <w:r w:rsidDel="00000000" w:rsidR="00000000" w:rsidRPr="00000000">
        <w:rPr>
          <w:rFonts w:ascii="Antic Slab" w:cs="Antic Slab" w:eastAsia="Antic Slab" w:hAnsi="Antic Slab"/>
          <w:b w:val="1"/>
          <w:sz w:val="28"/>
          <w:szCs w:val="28"/>
          <w:rtl w:val="0"/>
        </w:rPr>
        <w:t xml:space="preserve">UDL Readiness Rubric</w:t>
      </w:r>
    </w:p>
    <w:p w:rsidR="00000000" w:rsidDel="00000000" w:rsidP="00000000" w:rsidRDefault="00000000" w:rsidRPr="00000000" w14:paraId="00000002">
      <w:pPr>
        <w:pageBreakBefore w:val="0"/>
        <w:rPr>
          <w:rFonts w:ascii="Antic Slab" w:cs="Antic Slab" w:eastAsia="Antic Slab" w:hAnsi="Antic Slab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4 Points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3 Points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2 Points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1 Point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b w:val="1"/>
                <w:sz w:val="24"/>
                <w:szCs w:val="24"/>
                <w:rtl w:val="0"/>
              </w:rPr>
              <w:t xml:space="preserve">Principal Support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Commitment is evident based on …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*Designating professional development time outside of the school day.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*Participating in PD with staff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*Designating PLC time to reviewing data and discussing instruction.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*Willingness to hold staff accountable for implementation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All four commitments are in place.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Three of four commitments in place.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Two of four commitments in place.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One of four commitments in place.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Teacher Support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Commitment is evident based on …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*General education teachers believe that an inclusive environment is what is best for ALL students.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*Special education teachers believe that an inclusive environment is what is best for ALL students.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*Teachers understand that a “one size fits all” lesson plan is not an option in 21st century classrooms.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*Teachers are willing to explore and implement new strategies to support student learning.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All four commitments are in place.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Three of four commitments in place.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Two of four commitments in place.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One of four commitments in place.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Teacher Retention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90 - 100% of teachers are returning teachers.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80 - 89% of teachers are returning teachers.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70 - 79% of teachers are returning teachers.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Less than 70% of teachers are returning teachers.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Other Building Initiatives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UDL implementation is a top priority initiative.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UDL implementation, along with one additional </w:t>
            </w: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u w:val="single"/>
                <w:rtl w:val="0"/>
              </w:rPr>
              <w:t xml:space="preserve">new</w:t>
            </w: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 initiative are the priorities.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UDL implementation is one of three new initiatives for the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tic Slab" w:cs="Antic Slab" w:eastAsia="Antic Slab" w:hAnsi="Antic Slab"/>
                <w:sz w:val="24"/>
                <w:szCs w:val="24"/>
              </w:rPr>
            </w:pPr>
            <w:r w:rsidDel="00000000" w:rsidR="00000000" w:rsidRPr="00000000">
              <w:rPr>
                <w:rFonts w:ascii="Antic Slab" w:cs="Antic Slab" w:eastAsia="Antic Slab" w:hAnsi="Antic Slab"/>
                <w:sz w:val="24"/>
                <w:szCs w:val="24"/>
                <w:rtl w:val="0"/>
              </w:rPr>
              <w:t xml:space="preserve">UDL implementation is not a priority due to multiple initiatives.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tic Slab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icSlab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